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E6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Чайдинского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</w:t>
      </w:r>
      <w:proofErr w:type="gramStart"/>
      <w:r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бюджете  </w:t>
      </w:r>
      <w:r w:rsidR="00935B4C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proofErr w:type="gramEnd"/>
      <w:r w:rsidR="00935B4C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Чайдинского сел</w:t>
      </w:r>
      <w:r w:rsid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</w:t>
      </w:r>
      <w:r w:rsidR="00935B4C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</w:t>
      </w:r>
      <w:r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</w:t>
      </w:r>
      <w:r w:rsidR="001910F0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год и плановый период 2020</w:t>
      </w:r>
      <w:r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935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E6609E">
        <w:t>Чайдинском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E6609E">
        <w:t>Чайдинского</w:t>
      </w:r>
      <w:r w:rsidR="00EB7B85">
        <w:t xml:space="preserve"> </w:t>
      </w:r>
      <w:r w:rsidR="00231DC8">
        <w:t>сельского</w:t>
      </w:r>
      <w:r w:rsidR="001910F0">
        <w:t xml:space="preserve"> Совета депутатов от </w:t>
      </w:r>
      <w:r w:rsidR="007B2CCB" w:rsidRPr="00935B4C">
        <w:t>1</w:t>
      </w:r>
      <w:r w:rsidR="00935B4C" w:rsidRPr="00935B4C">
        <w:t>3</w:t>
      </w:r>
      <w:r w:rsidR="001910F0" w:rsidRPr="00935B4C">
        <w:t>.</w:t>
      </w:r>
      <w:r w:rsidR="00935B4C" w:rsidRPr="00935B4C">
        <w:t>06</w:t>
      </w:r>
      <w:r w:rsidR="001910F0" w:rsidRPr="00935B4C">
        <w:t>.201</w:t>
      </w:r>
      <w:r w:rsidR="00935B4C" w:rsidRPr="00935B4C">
        <w:t>7</w:t>
      </w:r>
      <w:r w:rsidR="001910F0" w:rsidRPr="00935B4C">
        <w:t>г.</w:t>
      </w:r>
      <w:r w:rsidR="00231DC8" w:rsidRPr="00935B4C">
        <w:t xml:space="preserve"> </w:t>
      </w:r>
      <w:r w:rsidR="001910F0" w:rsidRPr="00935B4C">
        <w:t>№</w:t>
      </w:r>
      <w:r w:rsidR="00935B4C" w:rsidRPr="00935B4C">
        <w:t>88-11</w:t>
      </w:r>
      <w:r w:rsidR="001910F0" w:rsidRPr="00935B4C">
        <w:t>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BC59DE" w:rsidRP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93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Чайдинского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r w:rsidR="00935B4C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93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Чайдинского </w:t>
      </w:r>
      <w:r w:rsidR="00935B4C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2019 год и на плановый период 2020-2021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E6609E">
        <w:rPr>
          <w:rFonts w:ascii="Times New Roman" w:hAnsi="Times New Roman" w:cs="Times New Roman"/>
          <w:sz w:val="26"/>
          <w:szCs w:val="26"/>
        </w:rPr>
        <w:t>Чайдинском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</w:t>
      </w:r>
      <w:r w:rsidR="00BC59DE" w:rsidRPr="00935B4C">
        <w:rPr>
          <w:rFonts w:ascii="Times New Roman" w:hAnsi="Times New Roman" w:cs="Times New Roman"/>
          <w:sz w:val="26"/>
          <w:szCs w:val="26"/>
        </w:rPr>
        <w:t xml:space="preserve">от </w:t>
      </w:r>
      <w:r w:rsidR="00935B4C" w:rsidRPr="00935B4C">
        <w:rPr>
          <w:rFonts w:ascii="Times New Roman" w:hAnsi="Times New Roman" w:cs="Times New Roman"/>
          <w:sz w:val="26"/>
          <w:szCs w:val="26"/>
        </w:rPr>
        <w:t>13</w:t>
      </w:r>
      <w:r w:rsidR="00BC59DE" w:rsidRPr="00935B4C">
        <w:rPr>
          <w:rFonts w:ascii="Times New Roman" w:hAnsi="Times New Roman" w:cs="Times New Roman"/>
          <w:sz w:val="26"/>
          <w:szCs w:val="26"/>
        </w:rPr>
        <w:t>.</w:t>
      </w:r>
      <w:r w:rsidR="00935B4C" w:rsidRPr="00935B4C">
        <w:rPr>
          <w:rFonts w:ascii="Times New Roman" w:hAnsi="Times New Roman" w:cs="Times New Roman"/>
          <w:sz w:val="26"/>
          <w:szCs w:val="26"/>
        </w:rPr>
        <w:t>06</w:t>
      </w:r>
      <w:r w:rsidR="00BC59DE" w:rsidRPr="00935B4C">
        <w:rPr>
          <w:rFonts w:ascii="Times New Roman" w:hAnsi="Times New Roman" w:cs="Times New Roman"/>
          <w:sz w:val="26"/>
          <w:szCs w:val="26"/>
        </w:rPr>
        <w:t>.201</w:t>
      </w:r>
      <w:r w:rsidR="00935B4C" w:rsidRPr="00935B4C">
        <w:rPr>
          <w:rFonts w:ascii="Times New Roman" w:hAnsi="Times New Roman" w:cs="Times New Roman"/>
          <w:sz w:val="26"/>
          <w:szCs w:val="26"/>
        </w:rPr>
        <w:t>7</w:t>
      </w:r>
      <w:r w:rsidR="00BC59DE" w:rsidRPr="00935B4C">
        <w:rPr>
          <w:rFonts w:ascii="Times New Roman" w:hAnsi="Times New Roman" w:cs="Times New Roman"/>
          <w:sz w:val="26"/>
          <w:szCs w:val="26"/>
        </w:rPr>
        <w:t>г. №</w:t>
      </w:r>
      <w:r w:rsidR="00935B4C" w:rsidRPr="00935B4C">
        <w:rPr>
          <w:rFonts w:ascii="Times New Roman" w:hAnsi="Times New Roman" w:cs="Times New Roman"/>
          <w:sz w:val="26"/>
          <w:szCs w:val="26"/>
        </w:rPr>
        <w:t>88-11</w:t>
      </w:r>
      <w:r w:rsidR="00BC59DE" w:rsidRPr="00935B4C">
        <w:rPr>
          <w:rFonts w:ascii="Times New Roman" w:hAnsi="Times New Roman" w:cs="Times New Roman"/>
          <w:sz w:val="26"/>
          <w:szCs w:val="26"/>
        </w:rPr>
        <w:t>р</w:t>
      </w:r>
      <w:r w:rsidRPr="00935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рольно-счетным органом Пировского района проведена экспертиза проекта решения 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сельском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бюджете на 2019 год и плановый период 2020-2021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93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представительный орган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C742C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15 ноября</w:t>
        </w:r>
      </w:hyperlink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184.1 Бюджетного кодекса Российской Федерации и стать</w:t>
      </w:r>
      <w:r w:rsid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и 25 раздела 3 гл.1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09E">
        <w:rPr>
          <w:rFonts w:ascii="Times New Roman" w:hAnsi="Times New Roman" w:cs="Times New Roman"/>
          <w:sz w:val="26"/>
          <w:szCs w:val="26"/>
        </w:rPr>
        <w:t>Чайдинском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742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8" w:tooltip="Бюджетная система" w:history="1">
        <w:r w:rsidRPr="00C742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2019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C742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C742C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2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</w:t>
      </w:r>
      <w:r w:rsidR="00C742CF"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одной </w:t>
      </w:r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C742CF"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C742CF"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742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271AD3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A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РФ муниципальная программа 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«Повышение качества жизни и прочие мероприятия на территории Чайдинского сельсовета»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утверждена 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.2013г №3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программу</w:t>
      </w:r>
      <w:r w:rsidR="00271AD3" w:rsidRPr="0027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ежегодно при формировании бюджета на следующий за текущим год.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7B2CCB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657664" w:rsidRPr="00E0537A" w:rsidRDefault="00271AD3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пояснительно записке в разделе «Особенности формирования доходов и расходов местного бюджета» прописано, что ф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доходов и расходов бюджета произведено в соответствии с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01.07.2013г № 65н «Об утверждении Указаний о порядке применения бюджетной классификации Российской Федерации». Данный приказ утрачивает силу с 01.01.2019г. в связи с принятием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08.06.2018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 «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применения кодов </w:t>
      </w:r>
      <w:hyperlink r:id="rId11" w:tooltip="Бюджетная классификация" w:history="1">
        <w:r w:rsidR="00657664"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Приказ №132н)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бюджета на 2019 год и плановый период с 2020-2021 г. должно производится по Приказу №132н.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E6609E" w:rsidRPr="00E652D3">
        <w:rPr>
          <w:rFonts w:ascii="Times New Roman" w:hAnsi="Times New Roman" w:cs="Times New Roman"/>
          <w:sz w:val="26"/>
          <w:szCs w:val="26"/>
        </w:rPr>
        <w:t>Чайдинского</w:t>
      </w:r>
      <w:r w:rsidR="00EB7B85"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E0537A"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 бюджета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7B2CC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E0537A" w:rsidRDefault="00ED35F0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657664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657664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4209,12</w:t>
      </w:r>
      <w:r w:rsidR="00E6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расходам в сумме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4209,12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ED35F0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E0537A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4211,33 тыс. руб.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4211,33 тыс. руб.</w:t>
      </w:r>
    </w:p>
    <w:p w:rsidR="00657664" w:rsidRPr="00E0537A" w:rsidRDefault="00ED35F0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57664" w:rsidRPr="00ED3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E0537A" w:rsidRPr="00ED3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657664" w:rsidRPr="00ED3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4168,73 тыс. руб. </w:t>
      </w:r>
      <w:r w:rsidR="00657664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57664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657664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в сумме </w:t>
      </w:r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4168,73 тыс.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бюджета 0,00 рублей</w:t>
      </w:r>
      <w:r w:rsid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E0537A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ED35F0"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40,39 тыс. </w:t>
      </w:r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Default="00657664" w:rsidP="009F0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D35F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D35F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</w:t>
      </w:r>
      <w:r w:rsidR="009F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непостоянный, разовый характер и учтены индексации расходов:</w:t>
      </w:r>
    </w:p>
    <w:p w:rsidR="009F08E4" w:rsidRDefault="009F08E4" w:rsidP="009F0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коммунальные услуги в размере 5,1%;</w:t>
      </w:r>
    </w:p>
    <w:p w:rsidR="00657664" w:rsidRPr="00E0537A" w:rsidRDefault="00657664" w:rsidP="009F08E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85263E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B83D49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85263E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8526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</w:t>
      </w:r>
      <w:r w:rsidR="009F08E4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в виде дотации </w:t>
      </w:r>
      <w:r w:rsidR="0085263E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бюджетам на поддержку мер по обеспечению сбалансированности бюджетов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B83D49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85263E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1939,35 тыс. руб.</w:t>
      </w:r>
      <w:r w:rsidR="00B83D49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2020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85263E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1927,64 тыс.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85263E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20</w:t>
      </w:r>
      <w:r w:rsidR="00B83D49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85263E"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1911,49 тыс.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201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201</w:t>
      </w:r>
      <w:r w:rsidR="00B83D49"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3B44D4" w:rsidRDefault="00A505D2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A505D2" w:rsidRDefault="00A505D2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графах «сумма в тыс. руб. по годам» прописаны года «2018», «2019», «2020», необходимо прописать «2019», «2020», «2021»</w:t>
      </w:r>
      <w:r w:rsidR="00EC29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05D2" w:rsidRDefault="00A505D2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-допускаются счетные ошибки, так по стр.14 «Налог на имущество» прописана сумма по годам</w:t>
      </w:r>
      <w:r w:rsidR="00C76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«0,20». Строка 14 равна сумме строк 16,17,18. Соответственно в строке 14 по годам должны быть прописаны суммы </w:t>
      </w:r>
      <w:r w:rsidR="00EC296C">
        <w:rPr>
          <w:rFonts w:ascii="Times New Roman" w:eastAsia="Times New Roman" w:hAnsi="Times New Roman" w:cs="Times New Roman"/>
          <w:sz w:val="26"/>
          <w:szCs w:val="26"/>
          <w:lang w:eastAsia="ru-RU"/>
        </w:rPr>
        <w:t>«19,30», «20,20», «20,20»;</w:t>
      </w:r>
    </w:p>
    <w:p w:rsidR="00EC296C" w:rsidRDefault="00EC296C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соблюдается структура построения графы «Код бюджетной классификации»;</w:t>
      </w:r>
    </w:p>
    <w:p w:rsidR="00EC296C" w:rsidRDefault="00EC296C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 всем кодам доходов бюджетной классификации изменены коды доходов в связи с вступлением в дей</w:t>
      </w:r>
      <w:r w:rsidR="00D172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Приказа 32-н (стр. 27-31);</w:t>
      </w:r>
    </w:p>
    <w:p w:rsidR="00EC296C" w:rsidRDefault="00EC296C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-допускается не точная формулировка названия доходов (стр. 27-29). Так по стр. 27 наименование дохода прописано как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обеспеченности», следовало прописать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</w:t>
      </w:r>
      <w:r w:rsidR="00D1721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 обеспеченности». По стр. 28-29 аналогичные нарушения;</w:t>
      </w:r>
    </w:p>
    <w:p w:rsidR="00D1721D" w:rsidRDefault="00DB7501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допускаются расхождения кодов доходов отраженных в приложении к проекту решения №2 «Перечень главных администраторов доходов бюджета сельского поселения Чайдинского сельсовета» с кодами доходов отраженных в приложении №4 «Доходы сельского бюджета на 2019 год и плановый период 2020-2021 годы» в части дохода «прочие безвозмездные поступления в бюджеты поселений». В прил. №2 «2 07 05030 10 0000 150», в прил. №4 «2 07 05030 10 0000 180».</w:t>
      </w:r>
    </w:p>
    <w:p w:rsidR="00DB7501" w:rsidRDefault="00DB7501" w:rsidP="00A50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 приложение № 2 включены коды доходов бюджетной классификации не использующиеся с 01.01.2019г. в связи с введением в действие Приказа №132-н (2 08 05000 10 0000 180, 2 18 05010 10 0000 180).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на плановый период 2020-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201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безвозмездных поступлений, доля которых составит </w:t>
      </w:r>
      <w:r w:rsidR="00057755"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75,2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</w:t>
      </w:r>
      <w:r w:rsidR="00057755"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57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Заключения.</w:t>
      </w:r>
    </w:p>
    <w:p w:rsidR="00657664" w:rsidRPr="0091280F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28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05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</w:t>
      </w:r>
      <w:r w:rsid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1045,03</w:t>
            </w:r>
          </w:p>
        </w:tc>
        <w:tc>
          <w:tcPr>
            <w:tcW w:w="1559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1049,46</w:t>
            </w:r>
          </w:p>
        </w:tc>
        <w:tc>
          <w:tcPr>
            <w:tcW w:w="1695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1055,84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42,03</w:t>
            </w:r>
          </w:p>
        </w:tc>
        <w:tc>
          <w:tcPr>
            <w:tcW w:w="1559" w:type="dxa"/>
          </w:tcPr>
          <w:p w:rsidR="00CD587C" w:rsidRPr="00057755" w:rsidRDefault="00057755" w:rsidP="008E4A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E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="008E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33,70</w:t>
            </w:r>
          </w:p>
        </w:tc>
        <w:tc>
          <w:tcPr>
            <w:tcW w:w="1559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695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057755" w:rsidRDefault="0005775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057755" w:rsidRDefault="008E4A9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59" w:type="dxa"/>
          </w:tcPr>
          <w:p w:rsidR="00CD587C" w:rsidRPr="00057755" w:rsidRDefault="008E4A9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695" w:type="dxa"/>
          </w:tcPr>
          <w:p w:rsidR="00CD587C" w:rsidRPr="00057755" w:rsidRDefault="008E4A92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D587C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87C" w:rsidTr="00B2621D">
        <w:tc>
          <w:tcPr>
            <w:tcW w:w="4248" w:type="dxa"/>
          </w:tcPr>
          <w:p w:rsidR="00CD587C" w:rsidRPr="00057755" w:rsidRDefault="00B2621D" w:rsidP="00863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r w:rsidR="00863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E6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59" w:type="dxa"/>
          </w:tcPr>
          <w:p w:rsidR="00CD587C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E6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695" w:type="dxa"/>
          </w:tcPr>
          <w:p w:rsidR="00CD587C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E6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B2621D" w:rsidTr="00B2621D">
        <w:tc>
          <w:tcPr>
            <w:tcW w:w="4248" w:type="dxa"/>
          </w:tcPr>
          <w:p w:rsidR="00B2621D" w:rsidRPr="00057755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38E6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3164,09</w:t>
            </w:r>
          </w:p>
        </w:tc>
        <w:tc>
          <w:tcPr>
            <w:tcW w:w="1559" w:type="dxa"/>
          </w:tcPr>
          <w:p w:rsid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38E6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3161,87</w:t>
            </w:r>
          </w:p>
        </w:tc>
        <w:tc>
          <w:tcPr>
            <w:tcW w:w="1695" w:type="dxa"/>
          </w:tcPr>
          <w:p w:rsid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38E6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3112,89</w:t>
            </w:r>
          </w:p>
        </w:tc>
      </w:tr>
      <w:tr w:rsidR="00B2621D" w:rsidRPr="00057755" w:rsidTr="00B2621D">
        <w:tc>
          <w:tcPr>
            <w:tcW w:w="4248" w:type="dxa"/>
          </w:tcPr>
          <w:p w:rsidR="00B2621D" w:rsidRPr="00057755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4209,12</w:t>
            </w:r>
          </w:p>
        </w:tc>
        <w:tc>
          <w:tcPr>
            <w:tcW w:w="1559" w:type="dxa"/>
          </w:tcPr>
          <w:p w:rsidR="00B2621D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4211,33</w:t>
            </w:r>
          </w:p>
        </w:tc>
        <w:tc>
          <w:tcPr>
            <w:tcW w:w="1695" w:type="dxa"/>
          </w:tcPr>
          <w:p w:rsidR="00B2621D" w:rsidRPr="00057755" w:rsidRDefault="008638E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4168,73</w:t>
            </w:r>
          </w:p>
        </w:tc>
      </w:tr>
    </w:tbl>
    <w:p w:rsidR="00CD587C" w:rsidRPr="00057755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6C422B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>2,03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43,16 тыс.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6C422B">
        <w:rPr>
          <w:rFonts w:ascii="Times New Roman" w:eastAsia="Times New Roman" w:hAnsi="Times New Roman" w:cs="Times New Roman"/>
          <w:sz w:val="26"/>
          <w:szCs w:val="26"/>
          <w:lang w:eastAsia="ru-RU"/>
        </w:rPr>
        <w:t>44,74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047A8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="00B836DB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</w:t>
      </w:r>
      <w:bookmarkStart w:id="0" w:name="_GoBack"/>
      <w:bookmarkEnd w:id="0"/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оярского края от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от уплаты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акцизов, по под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 бюджетной классификации н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</w:t>
      </w:r>
      <w:r w:rsidR="00A03A9E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сумме 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33,7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</w:t>
      </w:r>
      <w:r w:rsidR="00A26110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36,10 тыс.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A26110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047A88"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>40,90 тыс.</w:t>
      </w:r>
      <w:r w:rsidRPr="00A0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Налог на имущество физических лиц </w:t>
      </w:r>
    </w:p>
    <w:p w:rsidR="00657664" w:rsidRPr="00047A88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201</w:t>
      </w:r>
      <w:r w:rsidR="00A26110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26110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5" w:tooltip="Дефлятор" w:history="1">
        <w:r w:rsidRPr="00047A8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201</w:t>
      </w:r>
      <w:r w:rsidR="00A26110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A26110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201</w:t>
      </w:r>
      <w:r w:rsidR="00A26110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201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9г </w:t>
      </w:r>
      <w:r w:rsidR="00047A8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>19,30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CE7"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>20,20 тыс.</w:t>
      </w:r>
      <w:r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>20,20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65CE7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C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965CE7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6" w:tooltip="Возмещение расходов" w:history="1">
        <w:r w:rsidRPr="00965C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E6609E" w:rsidRPr="00965CE7">
        <w:rPr>
          <w:rFonts w:ascii="Times New Roman" w:hAnsi="Times New Roman" w:cs="Times New Roman"/>
          <w:sz w:val="26"/>
          <w:szCs w:val="26"/>
        </w:rPr>
        <w:t>Чайдинского</w:t>
      </w:r>
      <w:r w:rsidR="007B2CCB"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965CE7" w:rsidRPr="00965CE7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965CE7">
        <w:rPr>
          <w:rFonts w:ascii="Times New Roman" w:hAnsi="Times New Roman" w:cs="Times New Roman"/>
          <w:sz w:val="26"/>
          <w:szCs w:val="26"/>
        </w:rPr>
        <w:t>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A00755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A00755" w:rsidRP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>72,5</w:t>
      </w:r>
      <w:r w:rsidRP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A00755" w:rsidRP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>3164,09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1183,84 тыс.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выравнивание бюджетной обеспеченности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1939,35 тыс. руб. – дотация на поддержку мер по обеспечению сбалансированности бюджетов; 40,40 тыс. руб. -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бюджетам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первичного воинского учета на территориях, где отсутствуют военные комиссариаты; 0,50 тыс. руб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на выполнение полномочий по созданию и обеспечению деятельности административных комиссий. </w:t>
      </w:r>
    </w:p>
    <w:p w:rsidR="00A00755" w:rsidRPr="0000079A" w:rsidRDefault="00A00755" w:rsidP="00A007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3161,87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1191,13 тыс.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выравнивание бюджетной обеспеченности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1927,64 тыс. руб. – дотация на поддержку мер по обеспечению сбалансированности бюджетов; 42,60 тыс. руб. -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бюджетам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первичного воинского учета на территориях, где отсутствуют военные комиссариаты; 0,50 тыс. руб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на выполнение полномочий по созданию и обеспечению деятельности административных комиссий. </w:t>
      </w:r>
    </w:p>
    <w:p w:rsidR="00A00755" w:rsidRPr="0000079A" w:rsidRDefault="00A00755" w:rsidP="00A0075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3112,89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1200,90 тыс.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выравнивание бюджетной обеспеченности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1911,49 тыс. руб. – дотация на поддержку мер по обеспечению сбалансированности бюджетов; 0,50 тыс. руб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на выполнение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полномочий по созданию и обеспечению деятельности административных комиссий.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7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A00755" w:rsidRDefault="00657664" w:rsidP="0091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7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91280F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91280F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tooltip="Программы и мероприятия (общая рубрика)" w:history="1">
        <w:r w:rsidRPr="004F1F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</w:t>
        </w:r>
        <w:r w:rsidR="0091280F" w:rsidRPr="004F1F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  <w:r w:rsidRPr="004F1F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мероприятий</w:t>
        </w:r>
      </w:hyperlink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4209,12тыс.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20</w:t>
      </w:r>
      <w:r w:rsidR="00B85649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4211,33 тыс.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B85649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4168,73 тыс.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201</w:t>
      </w:r>
      <w:r w:rsidR="00917BBF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50,3%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8" w:tooltip="Жилищное хозяйство" w:history="1">
        <w:r w:rsidRPr="00917B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37,3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межбюджетные трансферты общего характера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9,9</w:t>
      </w:r>
      <w:r w:rsid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трех процентов в общем объеме расходов приходится на национальную оборону (</w:t>
      </w:r>
      <w:r w:rsidR="004F1FBC"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национальная экономика (0,8%), национальная безопасность (0,4%),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резервные фонды </w:t>
      </w:r>
      <w:r w:rsidRPr="004F1FBC">
        <w:rPr>
          <w:rFonts w:ascii="Times New Roman" w:eastAsia="Times New Roman" w:hAnsi="Times New Roman" w:cs="Times New Roman"/>
          <w:sz w:val="26"/>
          <w:szCs w:val="26"/>
          <w:lang w:eastAsia="ru-RU"/>
        </w:rPr>
        <w:t>(0,2%).</w:t>
      </w:r>
    </w:p>
    <w:p w:rsidR="00657664" w:rsidRPr="00917BBF" w:rsidRDefault="00657664" w:rsidP="007D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2017-2019 годы, </w:t>
      </w:r>
      <w:r w:rsidRPr="0001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015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01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015D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657664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201</w:t>
      </w:r>
      <w:r w:rsidR="00917BBF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15DFD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одной 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015DFD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015DFD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B374BC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прочие мероприятия на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B374BC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Чайдинского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была утверждена </w:t>
      </w:r>
      <w:r w:rsidR="00B374BC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374BC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>.2013г</w:t>
      </w:r>
      <w:r w:rsidR="00B374BC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№30-п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</w:t>
      </w:r>
      <w:r w:rsidR="00587C58"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1622,25 тыс.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587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приложения №8 к проекту решения о бюджете «Распределение бюджетных ассигнований по целевым статьям (муниципальным программам Чайдинского сельсовета, непрограммным направлениям деятельности) группам и подгруппам видов расходов классификации расходов сельского бюджета». В паспорте данной программы, приложенной к проекту решения о бюджете объем финансирования, необходимый для реализации программы указан в сумме 1614,654 тыс. руб. Разница составила 7,596 тыс. руб.</w:t>
      </w:r>
    </w:p>
    <w:p w:rsidR="00587C58" w:rsidRDefault="00587C58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2020 год в приложении №8 указана сумма в размере 1484,68 тыс. руб., в паспорте программы -1616,661 тыс. руб.  Разница составила 131,981 тыс. руб.</w:t>
      </w:r>
    </w:p>
    <w:p w:rsidR="00587C58" w:rsidRDefault="00587C58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2021 год в приложении №8 указана сумма в размере </w:t>
      </w:r>
      <w:r w:rsidR="007D0B65">
        <w:rPr>
          <w:rFonts w:ascii="Times New Roman" w:eastAsia="Times New Roman" w:hAnsi="Times New Roman" w:cs="Times New Roman"/>
          <w:sz w:val="26"/>
          <w:szCs w:val="26"/>
          <w:lang w:eastAsia="ru-RU"/>
        </w:rPr>
        <w:t>1361,98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паспорте программы -1616,661 тыс. руб.  Разница составила </w:t>
      </w:r>
      <w:r w:rsidR="007D0B65">
        <w:rPr>
          <w:rFonts w:ascii="Times New Roman" w:eastAsia="Times New Roman" w:hAnsi="Times New Roman" w:cs="Times New Roman"/>
          <w:sz w:val="26"/>
          <w:szCs w:val="26"/>
          <w:lang w:eastAsia="ru-RU"/>
        </w:rPr>
        <w:t>254,681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7D0B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7318" w:rsidRDefault="00597318" w:rsidP="0059731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паспорте программы допускаются не стыковки по срокам реализации самой программы, так по графе «этапы и сроки реализации муниципальной программы» указан период 2019-2021гг. Объем финансирования необходимый для реализации программы прописан начиная с 2017г. по 2021г.  Сама программа была утверждена Постановлением администрации Чайдинского сельсовета от 23.10.2013г. №30. В дальнейшем вносились только изменения, сама программа не отменялась. В приложении №2 к паспорту программы целевые индикаторы на долгосрочный период разбиты с 2012г по 2024г.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201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E6609E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="00ED7797"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E6609E">
        <w:rPr>
          <w:rFonts w:ascii="Times New Roman" w:hAnsi="Times New Roman" w:cs="Times New Roman"/>
          <w:sz w:val="26"/>
          <w:szCs w:val="26"/>
        </w:rPr>
        <w:t>Чайдинском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ED7797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7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</w:t>
      </w:r>
      <w:r w:rsidR="00E6609E" w:rsidRPr="00ED7797">
        <w:rPr>
          <w:rFonts w:ascii="Times New Roman" w:hAnsi="Times New Roman" w:cs="Times New Roman"/>
          <w:sz w:val="26"/>
          <w:szCs w:val="26"/>
        </w:rPr>
        <w:t>Чайдинского</w:t>
      </w:r>
      <w:r w:rsidR="00AB47A0"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D7797"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ED7797"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33,7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D7797"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B47A0"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финансирования </w:t>
      </w:r>
      <w:r w:rsidR="00ED7797"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в сумме 36,1 тыс. руб.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D7797"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40,9 тыс. руб.</w:t>
      </w:r>
      <w:r w:rsidRP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="00ED7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0E0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E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201</w:t>
      </w:r>
      <w:r w:rsidR="00ED7797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7797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0-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E6609E" w:rsidRPr="00AB0E06">
        <w:rPr>
          <w:rFonts w:ascii="Times New Roman" w:hAnsi="Times New Roman" w:cs="Times New Roman"/>
          <w:sz w:val="26"/>
          <w:szCs w:val="26"/>
        </w:rPr>
        <w:t>Чайдинского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19" w:tooltip="Долговое обязательство" w:history="1">
        <w:r w:rsidRPr="00AB0E0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</w:t>
      </w:r>
      <w:r w:rsidR="00AB47A0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ED7797" w:rsidRPr="00AB47A0" w:rsidRDefault="00ED7797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Формулировку ст.12 проекта решения в части «установить верхний предел</w:t>
      </w:r>
      <w:r w:rsid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</w:t>
      </w:r>
      <w:r w:rsid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долга» заменить словами «утвердить верхний предел муниципального внутреннего долга».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E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E6609E">
        <w:rPr>
          <w:rFonts w:ascii="Times New Roman" w:hAnsi="Times New Roman" w:cs="Times New Roman"/>
          <w:sz w:val="26"/>
          <w:szCs w:val="26"/>
        </w:rPr>
        <w:t>Чайдинского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установлен в сумме: 0,00 руб.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год, 0,00 руб. на 2020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657664" w:rsidRPr="00A61E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E6609E" w:rsidRPr="00A61E9A">
        <w:rPr>
          <w:rFonts w:ascii="Times New Roman" w:hAnsi="Times New Roman" w:cs="Times New Roman"/>
          <w:b/>
          <w:sz w:val="26"/>
          <w:szCs w:val="26"/>
        </w:rPr>
        <w:t>Чайдинского</w:t>
      </w:r>
      <w:r w:rsidR="00E6609E"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A61E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0" w:tooltip="Внутреннее финансирование" w:history="1">
        <w:r w:rsidRPr="00A61E9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201</w:t>
      </w:r>
      <w:r w:rsidR="00AB47A0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A61E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E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2914BD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14 проекта решения </w:t>
      </w:r>
      <w:r w:rsidR="00657664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«Вступление в силу настоящего Решения» необходимо привести в соответствие со ст.5 Бюджетного Кодекса РФ, а именно «решение вступает в силу с 1 января 201</w:t>
      </w:r>
      <w:r w:rsidR="00AB47A0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201</w:t>
      </w:r>
      <w:r w:rsidR="00AB47A0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A6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657664" w:rsidRDefault="00A86C41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657664"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86C41" w:rsidRPr="00A86C41" w:rsidRDefault="00A86C41" w:rsidP="00A86C41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-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86C41" w:rsidRPr="00A86C41" w:rsidRDefault="00A86C41" w:rsidP="00A86C41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 25 раздела 3 гл.1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Чайдинском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A86C41" w:rsidRPr="00A86C41" w:rsidRDefault="00A86C41" w:rsidP="00A86C41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A86C41" w:rsidRPr="00A86C41" w:rsidRDefault="00A86C41" w:rsidP="00A86C41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района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2019 год и плановый период 2020-2021 годов.</w:t>
      </w:r>
    </w:p>
    <w:p w:rsidR="00A86C41" w:rsidRPr="00A86C41" w:rsidRDefault="00A86C41" w:rsidP="00A86C41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В соответствии со ст.33 БК РФ принцип сбалансированности соблюден.</w:t>
      </w:r>
      <w:bookmarkEnd w:id="1"/>
    </w:p>
    <w:p w:rsidR="00A86C41" w:rsidRPr="00A86C41" w:rsidRDefault="00A86C41" w:rsidP="00A86C41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75,2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где преобладают безвозмездные поступления в качестве субвенций, предоставляемых местным бюджетам в части финансового обеспечения расходных обязательств.</w:t>
      </w:r>
    </w:p>
    <w:p w:rsidR="00A86C41" w:rsidRPr="00A86C41" w:rsidRDefault="00A86C41" w:rsidP="00A86C41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A86C41" w:rsidRPr="00A86C41" w:rsidRDefault="00A86C41" w:rsidP="00A86C41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2019-2021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A86C41" w:rsidRPr="00A86C41" w:rsidRDefault="00A86C41" w:rsidP="00A86C41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2019 год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1622,25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38,5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A86C41" w:rsidRPr="00A86C41" w:rsidRDefault="00A86C41" w:rsidP="00A86C41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 w:rsidR="00ED1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отдельным мероприятиям 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A86C41" w:rsidRPr="00A86C41" w:rsidRDefault="00A86C41" w:rsidP="00ED16DA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 w:rsidR="00DA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DA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Чайдинском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A86C41" w:rsidRPr="00A86C41" w:rsidRDefault="00A86C41" w:rsidP="00A86C41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DA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2019-2021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86C41" w:rsidRPr="00A86C41" w:rsidRDefault="00A86C41" w:rsidP="00A86C41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51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 w:rsidR="00291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A86C41" w:rsidRDefault="00A86C41" w:rsidP="00A86C41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2019-2021 годы соблюдены.</w:t>
      </w:r>
    </w:p>
    <w:p w:rsidR="002914BD" w:rsidRPr="002914BD" w:rsidRDefault="002914BD" w:rsidP="002914B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 записке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ссылка </w:t>
      </w:r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 Министерства финансов Российской Федерации от 01.07.2013г № 65н «Об утверждении Указаний о порядке применения бюджетной классификации Российской Федерации». Данный приказ утрачивает силу с 01.01.2019г. в связи с принятием Приказа Министерства финансов Российской Федерации   от 08.06.2018 года №132н «О порядке формирования и применения кодов </w:t>
      </w:r>
      <w:hyperlink r:id="rId21" w:tooltip="Бюджетная классификация" w:history="1">
        <w:r w:rsidRPr="002914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назначения» (далее Приказ №132н). Формирование бюджета на 2019 год и плановый период с 2020-2021 г. должно производится по Приказу №132н.</w:t>
      </w:r>
    </w:p>
    <w:p w:rsidR="002914BD" w:rsidRPr="002914BD" w:rsidRDefault="002914BD" w:rsidP="002914B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татью 14 проекта решения</w:t>
      </w:r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2" w:tooltip="1 января" w:history="1">
        <w:r w:rsidRPr="002914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и действует по </w:t>
      </w:r>
      <w:hyperlink r:id="rId23" w:tooltip="31 декабря" w:history="1">
        <w:r w:rsidRPr="002914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 подлежит официальному опубликованию не позднее 10 дней после его подписания в установленном порядке»</w:t>
      </w:r>
    </w:p>
    <w:p w:rsidR="002914BD" w:rsidRDefault="00323949" w:rsidP="00A86C41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Приложения №2 и №4 к проекту решения составлены с нарушениями, которые нашли отражение в заключении.</w:t>
      </w:r>
    </w:p>
    <w:p w:rsidR="00323949" w:rsidRPr="00D72A53" w:rsidRDefault="00323949" w:rsidP="00A86C41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программе «Повышение качества жизни и прочие мероприятия на территории Чайдинского сельсовета»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утвержденной Постановлением администрации Чайдинского сельсовета от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23.10.2013г №30-п</w:t>
      </w:r>
      <w:r w:rsid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запланированы расходы</w:t>
      </w:r>
      <w:r w:rsidRPr="0032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1622,25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приложения №8 к проекту решения о бюджете «Распределение бюджетных ассигнований по целевым статьям (муниципальным программам Чайдинского сельсовета, непрограммным направлениям деятельности) группам и подгруппам видов расходов классификации расходов сельского бюджета».</w:t>
      </w:r>
      <w:r w:rsid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Данная сумма не совпадает с паспортом программы, где указано финансирование в сумме 1614,654 тыс. руб. </w:t>
      </w:r>
    </w:p>
    <w:p w:rsidR="00D72A53" w:rsidRDefault="00D72A53" w:rsidP="00D72A53">
      <w:pPr>
        <w:widowControl w:val="0"/>
        <w:spacing w:after="0" w:line="322" w:lineRule="exact"/>
        <w:ind w:left="851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A53" w:rsidRPr="00D72A53" w:rsidRDefault="00D72A53" w:rsidP="00D72A5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72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ПРЕДЛОЖЕНИЯ:</w:t>
      </w:r>
    </w:p>
    <w:p w:rsidR="00A86C41" w:rsidRPr="00A86C41" w:rsidRDefault="00A86C41" w:rsidP="00A86C4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E6609E" w:rsidRPr="00E6609E">
        <w:rPr>
          <w:rFonts w:ascii="Times New Roman" w:hAnsi="Times New Roman" w:cs="Times New Roman"/>
          <w:b/>
          <w:sz w:val="26"/>
          <w:szCs w:val="26"/>
        </w:rPr>
        <w:t>Чайдинского</w:t>
      </w:r>
      <w:r w:rsidR="00E6609E" w:rsidRPr="00E6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6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</w:t>
      </w:r>
      <w:r w:rsidR="00F51991"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нормативного правового акта «О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F51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Чайдинского 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на 2019 год и на плановый период 2020-2021 годов» </w:t>
      </w:r>
      <w:r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замечаний, выводов и предложений, указанных в настоящем заключении, в целях рассмотрения его </w:t>
      </w:r>
      <w:r w:rsidR="00E6609E" w:rsidRPr="00833641">
        <w:rPr>
          <w:rFonts w:ascii="Times New Roman" w:hAnsi="Times New Roman" w:cs="Times New Roman"/>
          <w:sz w:val="26"/>
          <w:szCs w:val="26"/>
        </w:rPr>
        <w:t>Чайдинским</w:t>
      </w:r>
      <w:r w:rsidR="00FF479B"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6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E6609E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6609E">
        <w:rPr>
          <w:rFonts w:ascii="Times New Roman" w:hAnsi="Times New Roman" w:cs="Times New Roman"/>
          <w:b/>
          <w:sz w:val="26"/>
          <w:szCs w:val="26"/>
        </w:rPr>
        <w:t>Чайдинскому</w:t>
      </w:r>
      <w:proofErr w:type="spellEnd"/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F51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Чайдинского </w:t>
      </w:r>
      <w:r w:rsidR="00F51991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2019 год и на плановый период 2020-2021 годов»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15DFD"/>
    <w:rsid w:val="0004000D"/>
    <w:rsid w:val="00047A88"/>
    <w:rsid w:val="00057755"/>
    <w:rsid w:val="00095DDE"/>
    <w:rsid w:val="001910F0"/>
    <w:rsid w:val="00231DC8"/>
    <w:rsid w:val="002638CE"/>
    <w:rsid w:val="00271AD3"/>
    <w:rsid w:val="002914BD"/>
    <w:rsid w:val="00323949"/>
    <w:rsid w:val="003B44D4"/>
    <w:rsid w:val="00427646"/>
    <w:rsid w:val="0045107E"/>
    <w:rsid w:val="004F1FBC"/>
    <w:rsid w:val="00587C58"/>
    <w:rsid w:val="00597318"/>
    <w:rsid w:val="00626D43"/>
    <w:rsid w:val="00657664"/>
    <w:rsid w:val="006C422B"/>
    <w:rsid w:val="007B2CCB"/>
    <w:rsid w:val="007D0B65"/>
    <w:rsid w:val="008228E9"/>
    <w:rsid w:val="00833641"/>
    <w:rsid w:val="0085263E"/>
    <w:rsid w:val="008638E6"/>
    <w:rsid w:val="008E4A92"/>
    <w:rsid w:val="0091280F"/>
    <w:rsid w:val="00917BBF"/>
    <w:rsid w:val="009205B8"/>
    <w:rsid w:val="00935B4C"/>
    <w:rsid w:val="00965CE7"/>
    <w:rsid w:val="009F08E4"/>
    <w:rsid w:val="00A00755"/>
    <w:rsid w:val="00A03A9E"/>
    <w:rsid w:val="00A26110"/>
    <w:rsid w:val="00A505D2"/>
    <w:rsid w:val="00A61E9A"/>
    <w:rsid w:val="00A86C41"/>
    <w:rsid w:val="00AB0E06"/>
    <w:rsid w:val="00AB47A0"/>
    <w:rsid w:val="00AF490A"/>
    <w:rsid w:val="00B2621D"/>
    <w:rsid w:val="00B374BC"/>
    <w:rsid w:val="00B836DB"/>
    <w:rsid w:val="00B83D49"/>
    <w:rsid w:val="00B85649"/>
    <w:rsid w:val="00BC59DE"/>
    <w:rsid w:val="00C742CF"/>
    <w:rsid w:val="00C767F6"/>
    <w:rsid w:val="00CD587C"/>
    <w:rsid w:val="00D1721D"/>
    <w:rsid w:val="00D72A53"/>
    <w:rsid w:val="00DA186F"/>
    <w:rsid w:val="00DB7501"/>
    <w:rsid w:val="00DB7932"/>
    <w:rsid w:val="00DF149B"/>
    <w:rsid w:val="00E0537A"/>
    <w:rsid w:val="00E55B3C"/>
    <w:rsid w:val="00E652D3"/>
    <w:rsid w:val="00E6609E"/>
    <w:rsid w:val="00EB7B85"/>
    <w:rsid w:val="00EC296C"/>
    <w:rsid w:val="00ED16DA"/>
    <w:rsid w:val="00ED35F0"/>
    <w:rsid w:val="00ED7797"/>
    <w:rsid w:val="00F20F9A"/>
    <w:rsid w:val="00F51991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4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zhilishnoe_hozyajst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byudzhetnaya_klassifikatciya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programmi_i_meropriyatiya__obshaya_rubrika_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ozmeshenie_rashodov/" TargetMode="External"/><Relationship Id="rId20" Type="http://schemas.openxmlformats.org/officeDocument/2006/relationships/hyperlink" Target="https://pandia.ru/text/category/vnutrennee_finansiro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deflyator/" TargetMode="External"/><Relationship Id="rId23" Type="http://schemas.openxmlformats.org/officeDocument/2006/relationships/hyperlink" Target="https://pandia.ru/text/category/31_dekabrya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dolgovoe_obyaz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1_yanva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22</cp:revision>
  <cp:lastPrinted>2018-11-28T04:10:00Z</cp:lastPrinted>
  <dcterms:created xsi:type="dcterms:W3CDTF">2018-11-08T07:06:00Z</dcterms:created>
  <dcterms:modified xsi:type="dcterms:W3CDTF">2018-11-28T04:10:00Z</dcterms:modified>
</cp:coreProperties>
</file>